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3B6014">
      <w:pPr>
        <w:rPr>
          <w:rFonts w:ascii="Arial" w:hAnsi="Arial" w:cs="Arial"/>
          <w:sz w:val="22"/>
          <w:szCs w:val="22"/>
        </w:rPr>
      </w:pPr>
    </w:p>
    <w:p w:rsidR="004A6B4A" w:rsidRDefault="004A6B4A">
      <w:pPr>
        <w:rPr>
          <w:rFonts w:ascii="Arial" w:hAnsi="Arial" w:cs="Arial"/>
          <w:sz w:val="22"/>
          <w:szCs w:val="22"/>
        </w:rPr>
      </w:pPr>
    </w:p>
    <w:p w:rsidR="004A6B4A" w:rsidRDefault="004A6B4A" w:rsidP="004A6B4A">
      <w:pPr>
        <w:jc w:val="center"/>
        <w:rPr>
          <w:rFonts w:ascii="Arial" w:hAnsi="Arial" w:cs="Arial"/>
          <w:sz w:val="22"/>
          <w:szCs w:val="22"/>
        </w:rPr>
      </w:pPr>
      <w:r>
        <w:rPr>
          <w:rFonts w:ascii="Arial" w:hAnsi="Arial" w:cs="Arial"/>
          <w:sz w:val="22"/>
          <w:szCs w:val="22"/>
        </w:rPr>
        <w:t>THE DEATH AND LIFE OF JESUS</w:t>
      </w:r>
    </w:p>
    <w:p w:rsidR="004A6B4A" w:rsidRDefault="004A6B4A" w:rsidP="004A6B4A">
      <w:pPr>
        <w:jc w:val="center"/>
        <w:rPr>
          <w:rFonts w:ascii="Arial" w:hAnsi="Arial" w:cs="Arial"/>
          <w:sz w:val="22"/>
          <w:szCs w:val="22"/>
        </w:rPr>
      </w:pPr>
    </w:p>
    <w:p w:rsidR="004A6B4A" w:rsidRDefault="004A6B4A" w:rsidP="004A6B4A">
      <w:pPr>
        <w:rPr>
          <w:rFonts w:ascii="Arial" w:hAnsi="Arial" w:cs="Arial"/>
          <w:sz w:val="22"/>
          <w:szCs w:val="22"/>
        </w:rPr>
      </w:pPr>
      <w:r>
        <w:rPr>
          <w:rFonts w:ascii="Arial" w:hAnsi="Arial" w:cs="Arial"/>
          <w:sz w:val="22"/>
          <w:szCs w:val="22"/>
        </w:rPr>
        <w:t>2 Corinthians 4:7–5:10</w:t>
      </w:r>
    </w:p>
    <w:p w:rsidR="004A6B4A" w:rsidRDefault="004A6B4A" w:rsidP="004A6B4A">
      <w:pPr>
        <w:rPr>
          <w:rFonts w:ascii="Arial" w:hAnsi="Arial" w:cs="Arial"/>
          <w:sz w:val="22"/>
          <w:szCs w:val="22"/>
        </w:rPr>
      </w:pPr>
      <w:r>
        <w:rPr>
          <w:rFonts w:ascii="Arial" w:hAnsi="Arial" w:cs="Arial"/>
          <w:sz w:val="22"/>
          <w:szCs w:val="22"/>
        </w:rPr>
        <w:t>Key Verse: 4:10</w:t>
      </w:r>
    </w:p>
    <w:p w:rsidR="004A6B4A" w:rsidRDefault="004A6B4A" w:rsidP="004A6B4A">
      <w:pPr>
        <w:rPr>
          <w:rFonts w:ascii="Arial" w:hAnsi="Arial" w:cs="Arial"/>
          <w:sz w:val="22"/>
          <w:szCs w:val="22"/>
        </w:rPr>
      </w:pPr>
    </w:p>
    <w:p w:rsidR="007C6658" w:rsidRDefault="004A6B4A" w:rsidP="004A6B4A">
      <w:pPr>
        <w:pStyle w:val="ListParagraph"/>
        <w:numPr>
          <w:ilvl w:val="0"/>
          <w:numId w:val="1"/>
        </w:numPr>
        <w:rPr>
          <w:rFonts w:ascii="Arial" w:hAnsi="Arial" w:cs="Arial"/>
          <w:sz w:val="22"/>
          <w:szCs w:val="22"/>
        </w:rPr>
      </w:pPr>
      <w:r>
        <w:rPr>
          <w:rFonts w:ascii="Arial" w:hAnsi="Arial" w:cs="Arial"/>
          <w:sz w:val="22"/>
          <w:szCs w:val="22"/>
        </w:rPr>
        <w:t xml:space="preserve"> </w:t>
      </w:r>
      <w:r w:rsidR="007C6658">
        <w:rPr>
          <w:rFonts w:ascii="Arial" w:hAnsi="Arial" w:cs="Arial"/>
          <w:sz w:val="22"/>
          <w:szCs w:val="22"/>
        </w:rPr>
        <w:t>In this entire passage, how many times does Paul repeat the words “we</w:t>
      </w:r>
      <w:r w:rsidR="00A115CE">
        <w:rPr>
          <w:rFonts w:ascii="Arial" w:hAnsi="Arial" w:cs="Arial"/>
          <w:sz w:val="22"/>
          <w:szCs w:val="22"/>
        </w:rPr>
        <w:t>,</w:t>
      </w:r>
      <w:r w:rsidR="007C6658">
        <w:rPr>
          <w:rFonts w:ascii="Arial" w:hAnsi="Arial" w:cs="Arial"/>
          <w:sz w:val="22"/>
          <w:szCs w:val="22"/>
        </w:rPr>
        <w:t xml:space="preserve">” </w:t>
      </w:r>
      <w:r w:rsidR="00A115CE">
        <w:rPr>
          <w:rFonts w:ascii="Arial" w:hAnsi="Arial" w:cs="Arial"/>
          <w:sz w:val="22"/>
          <w:szCs w:val="22"/>
        </w:rPr>
        <w:t xml:space="preserve">“our” </w:t>
      </w:r>
      <w:r w:rsidR="007C6658">
        <w:rPr>
          <w:rFonts w:ascii="Arial" w:hAnsi="Arial" w:cs="Arial"/>
          <w:sz w:val="22"/>
          <w:szCs w:val="22"/>
        </w:rPr>
        <w:t>and “us</w:t>
      </w:r>
      <w:r w:rsidR="003E5007">
        <w:rPr>
          <w:rFonts w:ascii="Arial" w:hAnsi="Arial" w:cs="Arial"/>
          <w:sz w:val="22"/>
          <w:szCs w:val="22"/>
        </w:rPr>
        <w:t>,</w:t>
      </w:r>
      <w:r w:rsidR="007C6658">
        <w:rPr>
          <w:rFonts w:ascii="Arial" w:hAnsi="Arial" w:cs="Arial"/>
          <w:sz w:val="22"/>
          <w:szCs w:val="22"/>
        </w:rPr>
        <w:t>” and why do you think he does so?</w:t>
      </w:r>
      <w:r w:rsidR="003E5007">
        <w:rPr>
          <w:rFonts w:ascii="Arial" w:hAnsi="Arial" w:cs="Arial"/>
          <w:sz w:val="22"/>
          <w:szCs w:val="22"/>
        </w:rPr>
        <w:t xml:space="preserve"> When does he use the words “you” </w:t>
      </w:r>
      <w:r w:rsidR="0009562A">
        <w:rPr>
          <w:rFonts w:ascii="Arial" w:hAnsi="Arial" w:cs="Arial"/>
          <w:sz w:val="22"/>
          <w:szCs w:val="22"/>
        </w:rPr>
        <w:t>or</w:t>
      </w:r>
      <w:r w:rsidR="003E5007">
        <w:rPr>
          <w:rFonts w:ascii="Arial" w:hAnsi="Arial" w:cs="Arial"/>
          <w:sz w:val="22"/>
          <w:szCs w:val="22"/>
        </w:rPr>
        <w:t xml:space="preserve"> “your”?</w:t>
      </w:r>
    </w:p>
    <w:p w:rsidR="007C6658" w:rsidRDefault="007C6658" w:rsidP="007C6658">
      <w:pPr>
        <w:pStyle w:val="ListParagraph"/>
        <w:rPr>
          <w:rFonts w:ascii="Arial" w:hAnsi="Arial" w:cs="Arial"/>
          <w:sz w:val="22"/>
          <w:szCs w:val="22"/>
        </w:rPr>
      </w:pPr>
    </w:p>
    <w:p w:rsidR="004A6B4A" w:rsidRDefault="007C6658" w:rsidP="004A6B4A">
      <w:pPr>
        <w:pStyle w:val="ListParagraph"/>
        <w:numPr>
          <w:ilvl w:val="0"/>
          <w:numId w:val="1"/>
        </w:numPr>
        <w:rPr>
          <w:rFonts w:ascii="Arial" w:hAnsi="Arial" w:cs="Arial"/>
          <w:sz w:val="22"/>
          <w:szCs w:val="22"/>
        </w:rPr>
      </w:pPr>
      <w:r>
        <w:rPr>
          <w:rFonts w:ascii="Arial" w:hAnsi="Arial" w:cs="Arial"/>
          <w:sz w:val="22"/>
          <w:szCs w:val="22"/>
        </w:rPr>
        <w:t xml:space="preserve"> </w:t>
      </w:r>
      <w:r w:rsidR="004A6B4A">
        <w:rPr>
          <w:rFonts w:ascii="Arial" w:hAnsi="Arial" w:cs="Arial"/>
          <w:sz w:val="22"/>
          <w:szCs w:val="22"/>
        </w:rPr>
        <w:t>Read 4:7</w:t>
      </w:r>
      <w:r>
        <w:rPr>
          <w:rFonts w:ascii="Arial" w:hAnsi="Arial" w:cs="Arial"/>
          <w:sz w:val="22"/>
          <w:szCs w:val="22"/>
        </w:rPr>
        <w:t xml:space="preserve">. </w:t>
      </w:r>
      <w:r w:rsidR="004A6B4A">
        <w:rPr>
          <w:rFonts w:ascii="Arial" w:hAnsi="Arial" w:cs="Arial"/>
          <w:sz w:val="22"/>
          <w:szCs w:val="22"/>
        </w:rPr>
        <w:t xml:space="preserve">What is the “treasure” Paul mentions? (See verse 6) What does the expression “jars of clay” tell us? (cf. Job4:19) What is “this all-surpassing power”? (1Co2:4,5) Why is it </w:t>
      </w:r>
      <w:r w:rsidR="003E5007">
        <w:rPr>
          <w:rFonts w:ascii="Arial" w:hAnsi="Arial" w:cs="Arial"/>
          <w:sz w:val="22"/>
          <w:szCs w:val="22"/>
        </w:rPr>
        <w:t xml:space="preserve">so </w:t>
      </w:r>
      <w:r w:rsidR="004A6B4A">
        <w:rPr>
          <w:rFonts w:ascii="Arial" w:hAnsi="Arial" w:cs="Arial"/>
          <w:sz w:val="22"/>
          <w:szCs w:val="22"/>
        </w:rPr>
        <w:t xml:space="preserve">important </w:t>
      </w:r>
      <w:r w:rsidR="003E5007">
        <w:rPr>
          <w:rFonts w:ascii="Arial" w:hAnsi="Arial" w:cs="Arial"/>
          <w:sz w:val="22"/>
          <w:szCs w:val="22"/>
        </w:rPr>
        <w:t xml:space="preserve">to show </w:t>
      </w:r>
      <w:r w:rsidR="004A6B4A">
        <w:rPr>
          <w:rFonts w:ascii="Arial" w:hAnsi="Arial" w:cs="Arial"/>
          <w:sz w:val="22"/>
          <w:szCs w:val="22"/>
        </w:rPr>
        <w:t>that it comes from God, not us?</w:t>
      </w:r>
    </w:p>
    <w:p w:rsidR="004A6B4A" w:rsidRDefault="004A6B4A" w:rsidP="004A6B4A">
      <w:pPr>
        <w:rPr>
          <w:rFonts w:ascii="Arial" w:hAnsi="Arial" w:cs="Arial"/>
          <w:sz w:val="22"/>
          <w:szCs w:val="22"/>
        </w:rPr>
      </w:pPr>
    </w:p>
    <w:p w:rsidR="004A6B4A" w:rsidRDefault="004A6B4A" w:rsidP="004A6B4A">
      <w:pPr>
        <w:pStyle w:val="ListParagraph"/>
        <w:numPr>
          <w:ilvl w:val="0"/>
          <w:numId w:val="1"/>
        </w:numPr>
        <w:rPr>
          <w:rFonts w:ascii="Arial" w:hAnsi="Arial" w:cs="Arial"/>
          <w:sz w:val="22"/>
          <w:szCs w:val="22"/>
        </w:rPr>
      </w:pPr>
      <w:r>
        <w:rPr>
          <w:rFonts w:ascii="Arial" w:hAnsi="Arial" w:cs="Arial"/>
          <w:sz w:val="22"/>
          <w:szCs w:val="22"/>
        </w:rPr>
        <w:t xml:space="preserve"> How </w:t>
      </w:r>
      <w:r w:rsidR="0038734F">
        <w:rPr>
          <w:rFonts w:ascii="Arial" w:hAnsi="Arial" w:cs="Arial"/>
          <w:sz w:val="22"/>
          <w:szCs w:val="22"/>
        </w:rPr>
        <w:t xml:space="preserve">and why </w:t>
      </w:r>
      <w:r>
        <w:rPr>
          <w:rFonts w:ascii="Arial" w:hAnsi="Arial" w:cs="Arial"/>
          <w:sz w:val="22"/>
          <w:szCs w:val="22"/>
        </w:rPr>
        <w:t xml:space="preserve">does Paul describe </w:t>
      </w:r>
      <w:r w:rsidR="003E5007">
        <w:rPr>
          <w:rFonts w:ascii="Arial" w:hAnsi="Arial" w:cs="Arial"/>
          <w:sz w:val="22"/>
          <w:szCs w:val="22"/>
        </w:rPr>
        <w:t>what we experience in</w:t>
      </w:r>
      <w:r w:rsidR="0038734F">
        <w:rPr>
          <w:rFonts w:ascii="Arial" w:hAnsi="Arial" w:cs="Arial"/>
          <w:sz w:val="22"/>
          <w:szCs w:val="22"/>
        </w:rPr>
        <w:t xml:space="preserve"> </w:t>
      </w:r>
      <w:r>
        <w:rPr>
          <w:rFonts w:ascii="Arial" w:hAnsi="Arial" w:cs="Arial"/>
          <w:sz w:val="22"/>
          <w:szCs w:val="22"/>
        </w:rPr>
        <w:t xml:space="preserve">ministry? (8,9) </w:t>
      </w:r>
      <w:r w:rsidR="0038734F">
        <w:rPr>
          <w:rFonts w:ascii="Arial" w:hAnsi="Arial" w:cs="Arial"/>
          <w:sz w:val="22"/>
          <w:szCs w:val="22"/>
        </w:rPr>
        <w:t xml:space="preserve">Read verse 10. What does it mean to “always carry around in our body the death of Jesus”? (1:5; Ro8:17; Php3:10; Col1:24) </w:t>
      </w:r>
      <w:r w:rsidR="007C6658">
        <w:rPr>
          <w:rFonts w:ascii="Arial" w:hAnsi="Arial" w:cs="Arial"/>
          <w:sz w:val="22"/>
          <w:szCs w:val="22"/>
        </w:rPr>
        <w:t xml:space="preserve">Why is </w:t>
      </w:r>
      <w:r w:rsidR="0009562A">
        <w:rPr>
          <w:rFonts w:ascii="Arial" w:hAnsi="Arial" w:cs="Arial"/>
          <w:sz w:val="22"/>
          <w:szCs w:val="22"/>
        </w:rPr>
        <w:t xml:space="preserve">living </w:t>
      </w:r>
      <w:r w:rsidR="007C6658">
        <w:rPr>
          <w:rFonts w:ascii="Arial" w:hAnsi="Arial" w:cs="Arial"/>
          <w:sz w:val="22"/>
          <w:szCs w:val="22"/>
        </w:rPr>
        <w:t xml:space="preserve">this </w:t>
      </w:r>
      <w:r w:rsidR="0009562A">
        <w:rPr>
          <w:rFonts w:ascii="Arial" w:hAnsi="Arial" w:cs="Arial"/>
          <w:sz w:val="22"/>
          <w:szCs w:val="22"/>
        </w:rPr>
        <w:t xml:space="preserve">way </w:t>
      </w:r>
      <w:r w:rsidR="007C6658">
        <w:rPr>
          <w:rFonts w:ascii="Arial" w:hAnsi="Arial" w:cs="Arial"/>
          <w:sz w:val="22"/>
          <w:szCs w:val="22"/>
        </w:rPr>
        <w:t>necessary</w:t>
      </w:r>
      <w:r w:rsidR="0038734F">
        <w:rPr>
          <w:rFonts w:ascii="Arial" w:hAnsi="Arial" w:cs="Arial"/>
          <w:sz w:val="22"/>
          <w:szCs w:val="22"/>
        </w:rPr>
        <w:t>? (10b–12) What lessons can we learn here about gospel ministry?</w:t>
      </w:r>
    </w:p>
    <w:p w:rsidR="0038734F" w:rsidRPr="0038734F" w:rsidRDefault="0038734F" w:rsidP="0038734F">
      <w:pPr>
        <w:pStyle w:val="ListParagraph"/>
        <w:rPr>
          <w:rFonts w:ascii="Arial" w:hAnsi="Arial" w:cs="Arial"/>
          <w:sz w:val="22"/>
          <w:szCs w:val="22"/>
        </w:rPr>
      </w:pPr>
    </w:p>
    <w:p w:rsidR="007C6658" w:rsidRPr="003E5007" w:rsidRDefault="0038734F" w:rsidP="003E5007">
      <w:pPr>
        <w:pStyle w:val="ListParagraph"/>
        <w:numPr>
          <w:ilvl w:val="0"/>
          <w:numId w:val="1"/>
        </w:numPr>
        <w:rPr>
          <w:rFonts w:ascii="Arial" w:hAnsi="Arial" w:cs="Arial"/>
          <w:sz w:val="22"/>
          <w:szCs w:val="22"/>
        </w:rPr>
      </w:pPr>
      <w:r>
        <w:rPr>
          <w:rFonts w:ascii="Arial" w:hAnsi="Arial" w:cs="Arial"/>
          <w:sz w:val="22"/>
          <w:szCs w:val="22"/>
        </w:rPr>
        <w:t xml:space="preserve"> How </w:t>
      </w:r>
      <w:r w:rsidR="007C6658">
        <w:rPr>
          <w:rFonts w:ascii="Arial" w:hAnsi="Arial" w:cs="Arial"/>
          <w:sz w:val="22"/>
          <w:szCs w:val="22"/>
        </w:rPr>
        <w:t>can</w:t>
      </w:r>
      <w:r>
        <w:rPr>
          <w:rFonts w:ascii="Arial" w:hAnsi="Arial" w:cs="Arial"/>
          <w:sz w:val="22"/>
          <w:szCs w:val="22"/>
        </w:rPr>
        <w:t xml:space="preserve"> </w:t>
      </w:r>
      <w:r w:rsidR="007C6658">
        <w:rPr>
          <w:rFonts w:ascii="Arial" w:hAnsi="Arial" w:cs="Arial"/>
          <w:sz w:val="22"/>
          <w:szCs w:val="22"/>
        </w:rPr>
        <w:t>we</w:t>
      </w:r>
      <w:r>
        <w:rPr>
          <w:rFonts w:ascii="Arial" w:hAnsi="Arial" w:cs="Arial"/>
          <w:sz w:val="22"/>
          <w:szCs w:val="22"/>
        </w:rPr>
        <w:t xml:space="preserve"> keep speaking about Jesus? (13) </w:t>
      </w:r>
      <w:r w:rsidR="007C6658">
        <w:rPr>
          <w:rFonts w:ascii="Arial" w:hAnsi="Arial" w:cs="Arial"/>
          <w:sz w:val="22"/>
          <w:szCs w:val="22"/>
        </w:rPr>
        <w:t>What conviction and hope did Paul share? (14) What outcomes did he see as a result of his ministry, and what does this tell us about him? (15)</w:t>
      </w:r>
      <w:r w:rsidR="007C6658" w:rsidRPr="003E5007">
        <w:rPr>
          <w:rFonts w:ascii="Arial" w:hAnsi="Arial" w:cs="Arial"/>
          <w:sz w:val="22"/>
          <w:szCs w:val="22"/>
        </w:rPr>
        <w:t xml:space="preserve"> How does </w:t>
      </w:r>
      <w:r w:rsidR="003E5007" w:rsidRPr="003E5007">
        <w:rPr>
          <w:rFonts w:ascii="Arial" w:hAnsi="Arial" w:cs="Arial"/>
          <w:sz w:val="22"/>
          <w:szCs w:val="22"/>
        </w:rPr>
        <w:t xml:space="preserve">living by </w:t>
      </w:r>
      <w:r w:rsidR="007C6658" w:rsidRPr="003E5007">
        <w:rPr>
          <w:rFonts w:ascii="Arial" w:hAnsi="Arial" w:cs="Arial"/>
          <w:sz w:val="22"/>
          <w:szCs w:val="22"/>
        </w:rPr>
        <w:t>the gospel help us persevere? (16)</w:t>
      </w:r>
      <w:r w:rsidR="003E5007" w:rsidRPr="003E5007">
        <w:rPr>
          <w:rFonts w:ascii="Arial" w:hAnsi="Arial" w:cs="Arial"/>
          <w:sz w:val="22"/>
          <w:szCs w:val="22"/>
        </w:rPr>
        <w:t xml:space="preserve"> How should we see our sufferings? (17) What should we do, and why? (18)</w:t>
      </w:r>
    </w:p>
    <w:p w:rsidR="003E5007" w:rsidRPr="003E5007" w:rsidRDefault="003E5007" w:rsidP="003E5007">
      <w:pPr>
        <w:pStyle w:val="ListParagraph"/>
        <w:rPr>
          <w:rFonts w:ascii="Arial" w:hAnsi="Arial" w:cs="Arial"/>
          <w:sz w:val="22"/>
          <w:szCs w:val="22"/>
        </w:rPr>
      </w:pPr>
    </w:p>
    <w:p w:rsidR="003E5007" w:rsidRPr="004A6B4A" w:rsidRDefault="003E5007" w:rsidP="004A6B4A">
      <w:pPr>
        <w:pStyle w:val="ListParagraph"/>
        <w:numPr>
          <w:ilvl w:val="0"/>
          <w:numId w:val="1"/>
        </w:numPr>
        <w:rPr>
          <w:rFonts w:ascii="Arial" w:hAnsi="Arial" w:cs="Arial"/>
          <w:sz w:val="22"/>
          <w:szCs w:val="22"/>
        </w:rPr>
      </w:pPr>
      <w:r>
        <w:rPr>
          <w:rFonts w:ascii="Arial" w:hAnsi="Arial" w:cs="Arial"/>
          <w:sz w:val="22"/>
          <w:szCs w:val="22"/>
        </w:rPr>
        <w:t xml:space="preserve"> What is our hope? (5:1) Meanwhile, what do we experience? (2–4) </w:t>
      </w:r>
      <w:r w:rsidR="0009562A">
        <w:rPr>
          <w:rFonts w:ascii="Arial" w:hAnsi="Arial" w:cs="Arial"/>
          <w:sz w:val="22"/>
          <w:szCs w:val="22"/>
        </w:rPr>
        <w:t>Why do we “groan”? How can we be sure of this hope? (5) What is our confidence, preference and goal? (6–9) What other gospel truth do we need to always keep in mind? (10)</w:t>
      </w:r>
    </w:p>
    <w:sectPr w:rsidR="003E5007" w:rsidRPr="004A6B4A"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F385A"/>
    <w:multiLevelType w:val="hybridMultilevel"/>
    <w:tmpl w:val="23A2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4A"/>
    <w:rsid w:val="0009562A"/>
    <w:rsid w:val="0038734F"/>
    <w:rsid w:val="003B6014"/>
    <w:rsid w:val="003E5007"/>
    <w:rsid w:val="003F0DA8"/>
    <w:rsid w:val="004A6B4A"/>
    <w:rsid w:val="007C6658"/>
    <w:rsid w:val="00A115CE"/>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2BEA7"/>
  <w15:chartTrackingRefBased/>
  <w15:docId w15:val="{6D1B2157-2A72-DD45-B637-932BBA0E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2020-08-04T22:02:00Z</dcterms:created>
  <dcterms:modified xsi:type="dcterms:W3CDTF">2020-08-07T15:14:00Z</dcterms:modified>
</cp:coreProperties>
</file>